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04" w:rsidRPr="00B22C3E" w:rsidRDefault="00612D04" w:rsidP="00612D04">
      <w:pPr>
        <w:rPr>
          <w:b/>
          <w:sz w:val="22"/>
          <w:szCs w:val="22"/>
        </w:rPr>
      </w:pPr>
      <w:bookmarkStart w:id="0" w:name="_GoBack"/>
      <w:bookmarkEnd w:id="0"/>
      <w:r w:rsidRPr="00B22C3E">
        <w:rPr>
          <w:b/>
          <w:sz w:val="22"/>
          <w:szCs w:val="22"/>
        </w:rPr>
        <w:t>GSTR 310: Understandings of Christianity</w:t>
      </w:r>
    </w:p>
    <w:p w:rsidR="00612D04" w:rsidRDefault="00612D04" w:rsidP="00612D04">
      <w:pPr>
        <w:rPr>
          <w:b/>
          <w:bCs/>
          <w:sz w:val="22"/>
          <w:szCs w:val="22"/>
        </w:rPr>
      </w:pPr>
    </w:p>
    <w:p w:rsidR="00612D04" w:rsidRDefault="00612D04" w:rsidP="00612D04">
      <w:pPr>
        <w:rPr>
          <w:sz w:val="22"/>
          <w:szCs w:val="22"/>
          <w:u w:val="single"/>
        </w:rPr>
      </w:pPr>
      <w:r w:rsidRPr="00B22C3E">
        <w:rPr>
          <w:sz w:val="22"/>
          <w:szCs w:val="22"/>
          <w:u w:val="single"/>
        </w:rPr>
        <w:t>Catalog Description</w:t>
      </w:r>
    </w:p>
    <w:p w:rsidR="00DF1726" w:rsidRPr="00B22C3E" w:rsidRDefault="00DF1726" w:rsidP="00612D04">
      <w:pPr>
        <w:rPr>
          <w:sz w:val="22"/>
          <w:szCs w:val="22"/>
          <w:u w:val="single"/>
        </w:rPr>
      </w:pPr>
    </w:p>
    <w:p w:rsidR="00612D04" w:rsidRPr="00B22C3E" w:rsidRDefault="00612D04" w:rsidP="00612D04">
      <w:pPr>
        <w:ind w:left="360"/>
        <w:rPr>
          <w:b/>
          <w:sz w:val="22"/>
          <w:szCs w:val="22"/>
        </w:rPr>
      </w:pPr>
      <w:r w:rsidRPr="00B22C3E">
        <w:rPr>
          <w:b/>
          <w:sz w:val="22"/>
          <w:szCs w:val="22"/>
        </w:rPr>
        <w:t>GSTR 310: Understandings of Christianity</w:t>
      </w:r>
    </w:p>
    <w:p w:rsidR="00612D04" w:rsidRPr="00B22C3E" w:rsidRDefault="00612D04" w:rsidP="00612D04">
      <w:pPr>
        <w:ind w:left="360"/>
        <w:rPr>
          <w:sz w:val="22"/>
          <w:szCs w:val="22"/>
        </w:rPr>
      </w:pPr>
      <w:r w:rsidRPr="00B22C3E">
        <w:rPr>
          <w:sz w:val="22"/>
          <w:szCs w:val="22"/>
        </w:rPr>
        <w:t xml:space="preserve">This course invites students to imagine and consider Christianity from stances both inside and outside the faith, from the vantage of various disciplines, as an instance of the general phenomenon of religion, and as a way of understanding life's purpose and meaning that remains important for many around the world.  </w:t>
      </w:r>
      <w:r w:rsidR="007F210B" w:rsidRPr="00497F45">
        <w:t>The course considers Christianity from historical, theological,</w:t>
      </w:r>
      <w:r w:rsidR="007F210B">
        <w:t xml:space="preserve"> and contemporary perspectives.</w:t>
      </w:r>
      <w:r w:rsidRPr="00B22C3E">
        <w:rPr>
          <w:sz w:val="22"/>
          <w:szCs w:val="22"/>
        </w:rPr>
        <w:t xml:space="preserve">  Each section applies and builds on the reasoning, research, and writing emphases of GSTR 110 and 210.  Prerequisite:  GSTR 210 and sophomore standing.</w:t>
      </w:r>
    </w:p>
    <w:p w:rsidR="00612D04" w:rsidRPr="00B22C3E" w:rsidRDefault="00612D04" w:rsidP="00612D04">
      <w:pPr>
        <w:ind w:left="360"/>
        <w:rPr>
          <w:sz w:val="22"/>
          <w:szCs w:val="22"/>
        </w:rPr>
      </w:pPr>
    </w:p>
    <w:p w:rsidR="00612D04" w:rsidRPr="00B22C3E" w:rsidRDefault="00612D04" w:rsidP="00612D04">
      <w:pPr>
        <w:rPr>
          <w:sz w:val="22"/>
          <w:szCs w:val="22"/>
          <w:u w:val="single"/>
        </w:rPr>
      </w:pPr>
      <w:r w:rsidRPr="00B22C3E">
        <w:rPr>
          <w:sz w:val="22"/>
          <w:szCs w:val="22"/>
          <w:u w:val="single"/>
        </w:rPr>
        <w:t>Student Learning Outcomes</w:t>
      </w:r>
    </w:p>
    <w:p w:rsidR="00DF1726" w:rsidRDefault="00612D04" w:rsidP="00612D04">
      <w:pPr>
        <w:rPr>
          <w:color w:val="000000"/>
          <w:sz w:val="22"/>
          <w:szCs w:val="22"/>
        </w:rPr>
      </w:pPr>
      <w:r w:rsidRPr="00B22C3E">
        <w:rPr>
          <w:color w:val="000000"/>
          <w:sz w:val="22"/>
          <w:szCs w:val="22"/>
        </w:rPr>
        <w:tab/>
      </w:r>
    </w:p>
    <w:p w:rsidR="00612D04" w:rsidRDefault="00612D04" w:rsidP="00DF1726">
      <w:pPr>
        <w:ind w:firstLine="360"/>
        <w:rPr>
          <w:color w:val="000000"/>
          <w:sz w:val="22"/>
          <w:szCs w:val="22"/>
        </w:rPr>
      </w:pPr>
      <w:r w:rsidRPr="00B22C3E">
        <w:rPr>
          <w:color w:val="000000"/>
          <w:sz w:val="22"/>
          <w:szCs w:val="22"/>
        </w:rPr>
        <w:t>Successful students will learn</w:t>
      </w:r>
      <w:r w:rsidR="000C32AF">
        <w:rPr>
          <w:color w:val="000000"/>
          <w:sz w:val="22"/>
          <w:szCs w:val="22"/>
        </w:rPr>
        <w:t xml:space="preserve"> to</w:t>
      </w:r>
      <w:r w:rsidRPr="00B22C3E">
        <w:rPr>
          <w:color w:val="000000"/>
          <w:sz w:val="22"/>
          <w:szCs w:val="22"/>
        </w:rPr>
        <w:t>:</w:t>
      </w:r>
    </w:p>
    <w:p w:rsidR="007F210B" w:rsidRPr="00497F45" w:rsidRDefault="007F210B" w:rsidP="007F210B">
      <w:pPr>
        <w:numPr>
          <w:ilvl w:val="0"/>
          <w:numId w:val="4"/>
        </w:numPr>
        <w:jc w:val="both"/>
        <w:rPr>
          <w:color w:val="000000"/>
        </w:rPr>
      </w:pPr>
      <w:r w:rsidRPr="00497F45">
        <w:rPr>
          <w:color w:val="000000"/>
        </w:rPr>
        <w:t>articulate differences between approaching Christianity from a faith perspective and from the perspective of various academic disciplines</w:t>
      </w:r>
      <w:r w:rsidRPr="00497F45">
        <w:t>, including the natural sciences;</w:t>
      </w:r>
    </w:p>
    <w:p w:rsidR="007F210B" w:rsidRPr="00497F45" w:rsidRDefault="007F210B" w:rsidP="007F210B">
      <w:pPr>
        <w:numPr>
          <w:ilvl w:val="0"/>
          <w:numId w:val="4"/>
        </w:numPr>
        <w:jc w:val="both"/>
        <w:rPr>
          <w:color w:val="000000"/>
        </w:rPr>
      </w:pPr>
      <w:r w:rsidRPr="00497F45">
        <w:rPr>
          <w:color w:val="000000"/>
        </w:rPr>
        <w:t xml:space="preserve">describe diverse ways Christianity has been expressed in ideas and beliefs, ritual and spiritual practices, moral values and actions, and communities and institutions; </w:t>
      </w:r>
    </w:p>
    <w:p w:rsidR="007F210B" w:rsidRPr="00497F45" w:rsidRDefault="007F210B" w:rsidP="007F210B">
      <w:pPr>
        <w:numPr>
          <w:ilvl w:val="0"/>
          <w:numId w:val="4"/>
        </w:numPr>
        <w:jc w:val="both"/>
        <w:rPr>
          <w:color w:val="000000"/>
        </w:rPr>
      </w:pPr>
      <w:r w:rsidRPr="00497F45">
        <w:rPr>
          <w:color w:val="000000"/>
        </w:rPr>
        <w:t>analyze various ways Jesus and the Bible have been, and continue to be, understood as central to Christianity and its relation to the world;</w:t>
      </w:r>
    </w:p>
    <w:p w:rsidR="007F210B" w:rsidRPr="00497F45" w:rsidRDefault="000F1DD8" w:rsidP="007F210B">
      <w:pPr>
        <w:numPr>
          <w:ilvl w:val="0"/>
          <w:numId w:val="4"/>
        </w:numPr>
        <w:jc w:val="both"/>
      </w:pPr>
      <w:r>
        <w:t>articulate</w:t>
      </w:r>
      <w:r w:rsidRPr="00497F45">
        <w:t xml:space="preserve"> </w:t>
      </w:r>
      <w:r w:rsidR="007F210B" w:rsidRPr="00497F45">
        <w:t>Christianity’s complex relationships to its historical and cultural contexts;</w:t>
      </w:r>
    </w:p>
    <w:p w:rsidR="007F210B" w:rsidRPr="00497F45" w:rsidRDefault="007F210B" w:rsidP="007F210B">
      <w:pPr>
        <w:numPr>
          <w:ilvl w:val="0"/>
          <w:numId w:val="4"/>
        </w:numPr>
        <w:jc w:val="both"/>
        <w:rPr>
          <w:color w:val="000000"/>
        </w:rPr>
      </w:pPr>
      <w:r w:rsidRPr="00497F45">
        <w:t>read critically the Bible and other primary and secondary sources;</w:t>
      </w:r>
    </w:p>
    <w:p w:rsidR="007F210B" w:rsidRPr="007F210B" w:rsidRDefault="007F210B" w:rsidP="00612D04">
      <w:pPr>
        <w:numPr>
          <w:ilvl w:val="0"/>
          <w:numId w:val="4"/>
        </w:numPr>
        <w:jc w:val="both"/>
        <w:rPr>
          <w:color w:val="000000"/>
          <w:sz w:val="22"/>
          <w:szCs w:val="22"/>
        </w:rPr>
      </w:pPr>
      <w:r w:rsidRPr="00497F45">
        <w:t>demonstrate appropriate writing, research, and critical thinking abilities.</w:t>
      </w:r>
    </w:p>
    <w:p w:rsidR="007F210B" w:rsidRPr="007F210B" w:rsidRDefault="007F210B" w:rsidP="007F210B">
      <w:pPr>
        <w:ind w:left="720"/>
        <w:jc w:val="both"/>
        <w:rPr>
          <w:color w:val="000000"/>
          <w:sz w:val="22"/>
          <w:szCs w:val="22"/>
        </w:rPr>
      </w:pPr>
    </w:p>
    <w:p w:rsidR="00612D04" w:rsidRPr="00B22C3E" w:rsidRDefault="00612D04" w:rsidP="00612D04">
      <w:pPr>
        <w:autoSpaceDE w:val="0"/>
        <w:autoSpaceDN w:val="0"/>
        <w:adjustRightInd w:val="0"/>
        <w:rPr>
          <w:sz w:val="22"/>
          <w:szCs w:val="22"/>
        </w:rPr>
      </w:pPr>
      <w:r w:rsidRPr="00B22C3E">
        <w:rPr>
          <w:sz w:val="22"/>
          <w:szCs w:val="22"/>
          <w:u w:val="single"/>
        </w:rPr>
        <w:t>Guidelines for Approving Courses</w:t>
      </w:r>
    </w:p>
    <w:p w:rsidR="00DF1726" w:rsidRDefault="00DF1726" w:rsidP="00DF1726">
      <w:pPr>
        <w:autoSpaceDE w:val="0"/>
        <w:autoSpaceDN w:val="0"/>
        <w:adjustRightInd w:val="0"/>
        <w:ind w:firstLine="720"/>
        <w:jc w:val="both"/>
      </w:pPr>
    </w:p>
    <w:p w:rsidR="00DF1726" w:rsidRPr="00497F45" w:rsidRDefault="00DF1726" w:rsidP="00DF1726">
      <w:pPr>
        <w:autoSpaceDE w:val="0"/>
        <w:autoSpaceDN w:val="0"/>
        <w:adjustRightInd w:val="0"/>
        <w:ind w:left="360" w:right="360"/>
        <w:jc w:val="both"/>
      </w:pPr>
      <w:r w:rsidRPr="00497F45">
        <w:t>Each section of the course is to be designed in light of the student learning outcomes and must:</w:t>
      </w:r>
    </w:p>
    <w:p w:rsidR="00DF1726" w:rsidRPr="00497F45" w:rsidRDefault="00DF1726" w:rsidP="00DF1726">
      <w:pPr>
        <w:pStyle w:val="ListParagraph"/>
        <w:numPr>
          <w:ilvl w:val="0"/>
          <w:numId w:val="6"/>
        </w:numPr>
        <w:jc w:val="both"/>
      </w:pPr>
      <w:r w:rsidRPr="00497F45">
        <w:t>include multidisciplinary and diverse approaches to Christianity;</w:t>
      </w:r>
    </w:p>
    <w:p w:rsidR="00DF1726" w:rsidRPr="00497F45" w:rsidRDefault="00DF1726" w:rsidP="00DF1726">
      <w:pPr>
        <w:pStyle w:val="ListParagraph"/>
        <w:numPr>
          <w:ilvl w:val="0"/>
          <w:numId w:val="6"/>
        </w:numPr>
        <w:jc w:val="both"/>
      </w:pPr>
      <w:r w:rsidRPr="00497F45">
        <w:rPr>
          <w:color w:val="000000"/>
        </w:rPr>
        <w:t xml:space="preserve">require a </w:t>
      </w:r>
      <w:r w:rsidR="005803E0">
        <w:rPr>
          <w:color w:val="000000"/>
        </w:rPr>
        <w:t>thesis-</w:t>
      </w:r>
      <w:r w:rsidR="002A7D5C">
        <w:rPr>
          <w:color w:val="000000"/>
        </w:rPr>
        <w:t xml:space="preserve">driven </w:t>
      </w:r>
      <w:r w:rsidRPr="00497F45">
        <w:rPr>
          <w:color w:val="000000"/>
        </w:rPr>
        <w:t xml:space="preserve">research paper that is </w:t>
      </w:r>
      <w:r>
        <w:rPr>
          <w:color w:val="000000"/>
        </w:rPr>
        <w:t>2500-3000 words</w:t>
      </w:r>
      <w:r w:rsidRPr="00497F45">
        <w:rPr>
          <w:color w:val="000000"/>
        </w:rPr>
        <w:t xml:space="preserve"> </w:t>
      </w:r>
      <w:r>
        <w:rPr>
          <w:color w:val="000000"/>
        </w:rPr>
        <w:t xml:space="preserve">(approximately 8-10 </w:t>
      </w:r>
      <w:r w:rsidRPr="00497F45">
        <w:rPr>
          <w:color w:val="000000"/>
        </w:rPr>
        <w:t>pages</w:t>
      </w:r>
      <w:r>
        <w:rPr>
          <w:color w:val="000000"/>
        </w:rPr>
        <w:t>)</w:t>
      </w:r>
      <w:r w:rsidRPr="00497F45">
        <w:rPr>
          <w:color w:val="000000"/>
        </w:rPr>
        <w:t xml:space="preserve"> in length,</w:t>
      </w:r>
      <w:r w:rsidRPr="00497F45">
        <w:t xml:space="preserve"> focused on some aspect(s) of one or more of the course themes, incorporates a wide variety of sources, constructs a clear argument with support from properly documented sources, and counts at least 15% of the final course grade;</w:t>
      </w:r>
    </w:p>
    <w:p w:rsidR="00DF1726" w:rsidRPr="00497F45" w:rsidRDefault="00DF1726" w:rsidP="00DF1726">
      <w:pPr>
        <w:pStyle w:val="ListParagraph"/>
        <w:numPr>
          <w:ilvl w:val="0"/>
          <w:numId w:val="6"/>
        </w:numPr>
        <w:jc w:val="both"/>
      </w:pPr>
      <w:r w:rsidRPr="00497F45">
        <w:t>include convocations as appropriate</w:t>
      </w:r>
    </w:p>
    <w:p w:rsidR="00612D04" w:rsidRPr="00B22C3E" w:rsidRDefault="00612D04" w:rsidP="00612D04">
      <w:pPr>
        <w:autoSpaceDE w:val="0"/>
        <w:autoSpaceDN w:val="0"/>
        <w:adjustRightInd w:val="0"/>
        <w:rPr>
          <w:sz w:val="22"/>
          <w:szCs w:val="22"/>
        </w:rPr>
      </w:pPr>
    </w:p>
    <w:p w:rsidR="00765263" w:rsidRDefault="00765263"/>
    <w:sectPr w:rsidR="00765263" w:rsidSect="00765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95300"/>
    <w:multiLevelType w:val="hybridMultilevel"/>
    <w:tmpl w:val="94A855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7DAA4E40">
      <w:start w:val="3"/>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164883"/>
    <w:multiLevelType w:val="hybridMultilevel"/>
    <w:tmpl w:val="1CA4346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A6E6483"/>
    <w:multiLevelType w:val="hybridMultilevel"/>
    <w:tmpl w:val="11FA1F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6AE5FEE"/>
    <w:multiLevelType w:val="hybridMultilevel"/>
    <w:tmpl w:val="EA5E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76285"/>
    <w:multiLevelType w:val="hybridMultilevel"/>
    <w:tmpl w:val="A5843AB0"/>
    <w:lvl w:ilvl="0" w:tplc="0409000F">
      <w:start w:val="8"/>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2A26F07"/>
    <w:multiLevelType w:val="hybridMultilevel"/>
    <w:tmpl w:val="1D42F24C"/>
    <w:lvl w:ilvl="0" w:tplc="CDC47FCC">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04"/>
    <w:rsid w:val="000115E2"/>
    <w:rsid w:val="00094594"/>
    <w:rsid w:val="00096032"/>
    <w:rsid w:val="000C32AF"/>
    <w:rsid w:val="000F1DD8"/>
    <w:rsid w:val="00102843"/>
    <w:rsid w:val="00207E8C"/>
    <w:rsid w:val="00215607"/>
    <w:rsid w:val="00244275"/>
    <w:rsid w:val="00252B94"/>
    <w:rsid w:val="002A7D5C"/>
    <w:rsid w:val="004A28FD"/>
    <w:rsid w:val="005803E0"/>
    <w:rsid w:val="00612D04"/>
    <w:rsid w:val="0063298D"/>
    <w:rsid w:val="00693F11"/>
    <w:rsid w:val="00765263"/>
    <w:rsid w:val="007D49EE"/>
    <w:rsid w:val="007F210B"/>
    <w:rsid w:val="007F3E59"/>
    <w:rsid w:val="00910794"/>
    <w:rsid w:val="00A036F0"/>
    <w:rsid w:val="00B4084E"/>
    <w:rsid w:val="00DF1726"/>
    <w:rsid w:val="00E231DE"/>
    <w:rsid w:val="00E33B09"/>
    <w:rsid w:val="00E569BC"/>
    <w:rsid w:val="00E81E6A"/>
    <w:rsid w:val="00EB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94C2A-1347-4B94-BCB2-55A9E0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2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Berea College</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Berea College</dc:creator>
  <cp:lastModifiedBy>Sam L. Cole</cp:lastModifiedBy>
  <cp:revision>2</cp:revision>
  <cp:lastPrinted>2012-04-09T14:51:00Z</cp:lastPrinted>
  <dcterms:created xsi:type="dcterms:W3CDTF">2016-02-29T19:45:00Z</dcterms:created>
  <dcterms:modified xsi:type="dcterms:W3CDTF">2016-02-29T19:45:00Z</dcterms:modified>
</cp:coreProperties>
</file>